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CCB3A" w14:textId="705BF483" w:rsidR="00526080" w:rsidRPr="00B67215" w:rsidRDefault="0017632E" w:rsidP="00526080">
      <w:pPr>
        <w:jc w:val="center"/>
        <w:rPr>
          <w:rFonts w:cs="Arial"/>
          <w:sz w:val="22"/>
          <w:szCs w:val="22"/>
        </w:rPr>
      </w:pPr>
      <w:r>
        <w:rPr>
          <w:noProof/>
        </w:rPr>
        <w:drawing>
          <wp:anchor distT="0" distB="0" distL="114300" distR="114300" simplePos="0" relativeHeight="251659264" behindDoc="0" locked="0" layoutInCell="1" allowOverlap="1" wp14:anchorId="386DF059" wp14:editId="30DC60FB">
            <wp:simplePos x="0" y="0"/>
            <wp:positionH relativeFrom="column">
              <wp:posOffset>43235</wp:posOffset>
            </wp:positionH>
            <wp:positionV relativeFrom="paragraph">
              <wp:posOffset>-256844</wp:posOffset>
            </wp:positionV>
            <wp:extent cx="1208598" cy="1105232"/>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5587" cy="1111623"/>
                    </a:xfrm>
                    <a:prstGeom prst="rect">
                      <a:avLst/>
                    </a:prstGeom>
                  </pic:spPr>
                </pic:pic>
              </a:graphicData>
            </a:graphic>
            <wp14:sizeRelH relativeFrom="page">
              <wp14:pctWidth>0</wp14:pctWidth>
            </wp14:sizeRelH>
            <wp14:sizeRelV relativeFrom="page">
              <wp14:pctHeight>0</wp14:pctHeight>
            </wp14:sizeRelV>
          </wp:anchor>
        </w:drawing>
      </w:r>
    </w:p>
    <w:p w14:paraId="6AC5AAA7" w14:textId="6F4976B5" w:rsidR="002E7CD8" w:rsidRPr="00B67215" w:rsidRDefault="003478C8" w:rsidP="005F0365">
      <w:pPr>
        <w:tabs>
          <w:tab w:val="left" w:pos="6824"/>
        </w:tabs>
        <w:rPr>
          <w:rFonts w:cs="Arial"/>
          <w:sz w:val="22"/>
          <w:szCs w:val="22"/>
        </w:rPr>
      </w:pPr>
      <w:bookmarkStart w:id="0" w:name="_Toc244919893"/>
      <w:r w:rsidRPr="00B67215">
        <w:rPr>
          <w:rFonts w:eastAsia="Calibri" w:cs="Arial"/>
          <w:noProof/>
          <w:color w:val="000000"/>
          <w:sz w:val="22"/>
          <w:szCs w:val="22"/>
        </w:rPr>
        <mc:AlternateContent>
          <mc:Choice Requires="wpg">
            <w:drawing>
              <wp:inline distT="0" distB="0" distL="0" distR="0" wp14:anchorId="0B605CF3" wp14:editId="1802F69D">
                <wp:extent cx="161607" cy="547538"/>
                <wp:effectExtent l="0" t="0" r="0" b="0"/>
                <wp:docPr id="4427" name="Group 4427"/>
                <wp:cNvGraphicFramePr/>
                <a:graphic xmlns:a="http://schemas.openxmlformats.org/drawingml/2006/main">
                  <a:graphicData uri="http://schemas.microsoft.com/office/word/2010/wordprocessingGroup">
                    <wpg:wgp>
                      <wpg:cNvGrpSpPr/>
                      <wpg:grpSpPr>
                        <a:xfrm>
                          <a:off x="0" y="0"/>
                          <a:ext cx="161607" cy="547538"/>
                          <a:chOff x="3293364" y="153160"/>
                          <a:chExt cx="252942" cy="810656"/>
                        </a:xfrm>
                      </wpg:grpSpPr>
                      <wps:wsp>
                        <wps:cNvPr id="15" name="Rectangle 15"/>
                        <wps:cNvSpPr/>
                        <wps:spPr>
                          <a:xfrm>
                            <a:off x="3293364" y="153160"/>
                            <a:ext cx="22905" cy="103231"/>
                          </a:xfrm>
                          <a:prstGeom prst="rect">
                            <a:avLst/>
                          </a:prstGeom>
                          <a:ln>
                            <a:noFill/>
                          </a:ln>
                        </wps:spPr>
                        <wps:txbx>
                          <w:txbxContent>
                            <w:p w14:paraId="57AD5A05" w14:textId="77777777" w:rsidR="003478C8" w:rsidRDefault="003478C8" w:rsidP="003478C8">
                              <w:pPr>
                                <w:spacing w:after="160" w:line="259" w:lineRule="auto"/>
                                <w:jc w:val="left"/>
                              </w:pPr>
                              <w:r>
                                <w:rPr>
                                  <w:color w:val="0070C0"/>
                                  <w:sz w:val="12"/>
                                </w:rPr>
                                <w:t xml:space="preserve"> </w:t>
                              </w:r>
                            </w:p>
                          </w:txbxContent>
                        </wps:txbx>
                        <wps:bodyPr horzOverflow="overflow" vert="horz" lIns="0" tIns="0" rIns="0" bIns="0" rtlCol="0">
                          <a:noAutofit/>
                        </wps:bodyPr>
                      </wps:wsp>
                      <wps:wsp>
                        <wps:cNvPr id="16" name="Rectangle 16"/>
                        <wps:cNvSpPr/>
                        <wps:spPr>
                          <a:xfrm>
                            <a:off x="3293364" y="257552"/>
                            <a:ext cx="252942" cy="189945"/>
                          </a:xfrm>
                          <a:prstGeom prst="rect">
                            <a:avLst/>
                          </a:prstGeom>
                          <a:ln>
                            <a:noFill/>
                          </a:ln>
                        </wps:spPr>
                        <wps:txbx>
                          <w:txbxContent>
                            <w:p w14:paraId="30635420" w14:textId="77777777" w:rsidR="003478C8" w:rsidRDefault="003478C8" w:rsidP="003478C8">
                              <w:pPr>
                                <w:spacing w:after="160" w:line="259" w:lineRule="auto"/>
                                <w:jc w:val="left"/>
                              </w:pPr>
                              <w:r>
                                <w:rPr>
                                  <w:spacing w:val="-5"/>
                                </w:rPr>
                                <w:t xml:space="preserve">      </w:t>
                              </w:r>
                            </w:p>
                          </w:txbxContent>
                        </wps:txbx>
                        <wps:bodyPr horzOverflow="overflow" vert="horz" lIns="0" tIns="0" rIns="0" bIns="0" rtlCol="0">
                          <a:noAutofit/>
                        </wps:bodyPr>
                      </wps:wsp>
                      <wps:wsp>
                        <wps:cNvPr id="18" name="Rectangle 18"/>
                        <wps:cNvSpPr/>
                        <wps:spPr>
                          <a:xfrm>
                            <a:off x="3293364" y="689223"/>
                            <a:ext cx="60927" cy="274593"/>
                          </a:xfrm>
                          <a:prstGeom prst="rect">
                            <a:avLst/>
                          </a:prstGeom>
                          <a:ln>
                            <a:noFill/>
                          </a:ln>
                        </wps:spPr>
                        <wps:txbx>
                          <w:txbxContent>
                            <w:p w14:paraId="6D9F0F16" w14:textId="77777777" w:rsidR="003478C8" w:rsidRDefault="003478C8" w:rsidP="003478C8">
                              <w:pPr>
                                <w:spacing w:after="160" w:line="259" w:lineRule="auto"/>
                                <w:jc w:val="left"/>
                              </w:pPr>
                              <w:r>
                                <w:rPr>
                                  <w:color w:val="0070C0"/>
                                  <w:sz w:val="32"/>
                                </w:rPr>
                                <w:t xml:space="preserve"> </w:t>
                              </w:r>
                            </w:p>
                          </w:txbxContent>
                        </wps:txbx>
                        <wps:bodyPr horzOverflow="overflow" vert="horz" lIns="0" tIns="0" rIns="0" bIns="0" rtlCol="0">
                          <a:noAutofit/>
                        </wps:bodyPr>
                      </wps:wsp>
                    </wpg:wgp>
                  </a:graphicData>
                </a:graphic>
              </wp:inline>
            </w:drawing>
          </mc:Choice>
          <mc:Fallback>
            <w:pict>
              <v:group w14:anchorId="0B605CF3" id="Group 4427" o:spid="_x0000_s1026" style="width:12.7pt;height:43.1pt;mso-position-horizontal-relative:char;mso-position-vertical-relative:line" coordorigin="32933,1531" coordsize="2529,8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8/gQIAADEIAAAOAAAAZHJzL2Uyb0RvYy54bWzcVdtu1DAQfUfiHyy/0yTOZTdRsxWidIWE&#10;aNXCB3gT5yIltmW7my1fz9i57LaUB4qoEC/eyczsXM6Zsc8vDn2H9kzpVvAcB2c+RowXomx5neNv&#10;X6/erTHShvKSdoKzHD8wjS82b9+cDzJjRDSiK5lCEITrbJA5boyRmefpomE91WdCMg7GSqieGvhU&#10;tVcqOkD0vvOI7yfeIFQplSiY1qC9HI144+JXFSvMdVVpZlCXY6jNuFO5c2dPb3NOs1pR2bTFVAZ9&#10;QRU9bTkkXUJdUkPRvWp/CtW3hRJaVOasEL0nqqotmOsBugn8J91slbiXrpc6G2q5wATQPsHpxWGL&#10;L/sbhdoyx1FEVhhx2gNLLjFyGgBokHUGflsl7+SNmhT1+GV7PlSqt7/QDTo4aB8WaNnBoAKUQRIk&#10;PsQvwBRHqzhcj9AXDfBj/xWSNAyTCCNwCOIQvGeHj1MIEpM0ImOIdeAncWI9vDm/Z8tcqhokzJM+&#10;Qqb/DLK7hkrmmNAWigmyIJ4Bu4VBo7zuGAKdQ8j5LXjpTAN0z4D1q7Zn3AhJfchiYQv8kITBo55p&#10;JpU2WyZ6ZIUcK6jDzSHdf9ZmhGd2sdk7bk8urtquG61WA9DNBVrJHHaHqYedKB+g2Uao79ew5VUn&#10;hhyLScJ28SGptWLUfeIAst2xWVCzsJsFZboPwm3iWMb7eyOq1tVpE4/ZpnqAPTt6r0Fj8gyNbrhs&#10;eqD792gk8SqOyTi9C40nsxus0zRyU7LM7t/j0a22G5ojwP87nfDkjNfYyVa66+ZFdCbrlJDwMZ2J&#10;n9rL0m4lWUVx6syvxaYbrX+BTXfjwrvkLuHpDbUP3+m3W+bjS7/5AQAA//8DAFBLAwQUAAYACAAA&#10;ACEA2jTps9sAAAADAQAADwAAAGRycy9kb3ducmV2LnhtbEyPQWvCQBCF74X+h2UK3uomaRVJsxGR&#10;1pMUqkLpbcyOSTA7G7JrEv99t73oZeDxHu99ky1H04ieOldbVhBPIxDEhdU1lwoO+4/nBQjnkTU2&#10;lknBlRws88eHDFNtB/6ifudLEUrYpaig8r5NpXRFRQbd1LbEwTvZzqAPsiul7nAI5aaRSRTNpcGa&#10;w0KFLa0rKs67i1GwGXBYvcTv/fZ8Wl9/9rPP721MSk2extUbCE+jv4XhDz+gQx6YjvbC2olGQXjE&#10;/9/gJbNXEEcFi3kCMs/kPXv+CwAA//8DAFBLAQItABQABgAIAAAAIQC2gziS/gAAAOEBAAATAAAA&#10;AAAAAAAAAAAAAAAAAABbQ29udGVudF9UeXBlc10ueG1sUEsBAi0AFAAGAAgAAAAhADj9If/WAAAA&#10;lAEAAAsAAAAAAAAAAAAAAAAALwEAAF9yZWxzLy5yZWxzUEsBAi0AFAAGAAgAAAAhAMln7z+BAgAA&#10;MQgAAA4AAAAAAAAAAAAAAAAALgIAAGRycy9lMm9Eb2MueG1sUEsBAi0AFAAGAAgAAAAhANo06bPb&#10;AAAAAwEAAA8AAAAAAAAAAAAAAAAA2wQAAGRycy9kb3ducmV2LnhtbFBLBQYAAAAABAAEAPMAAADj&#10;BQAAAAA=&#10;">
                <v:rect id="Rectangle 15" o:spid="_x0000_s1027" style="position:absolute;left:32933;top:1531;width:229;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57AD5A05" w14:textId="77777777" w:rsidR="003478C8" w:rsidRDefault="003478C8" w:rsidP="003478C8">
                        <w:pPr>
                          <w:spacing w:after="160" w:line="259" w:lineRule="auto"/>
                          <w:jc w:val="left"/>
                        </w:pPr>
                        <w:r>
                          <w:rPr>
                            <w:color w:val="0070C0"/>
                            <w:sz w:val="12"/>
                          </w:rPr>
                          <w:t xml:space="preserve"> </w:t>
                        </w:r>
                      </w:p>
                    </w:txbxContent>
                  </v:textbox>
                </v:rect>
                <v:rect id="Rectangle 16" o:spid="_x0000_s1028" style="position:absolute;left:32933;top:2575;width:2530;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30635420" w14:textId="77777777" w:rsidR="003478C8" w:rsidRDefault="003478C8" w:rsidP="003478C8">
                        <w:pPr>
                          <w:spacing w:after="160" w:line="259" w:lineRule="auto"/>
                          <w:jc w:val="left"/>
                        </w:pPr>
                        <w:r>
                          <w:rPr>
                            <w:spacing w:val="-5"/>
                          </w:rPr>
                          <w:t xml:space="preserve">      </w:t>
                        </w:r>
                      </w:p>
                    </w:txbxContent>
                  </v:textbox>
                </v:rect>
                <v:rect id="Rectangle 18" o:spid="_x0000_s1029" style="position:absolute;left:32933;top:6892;width:609;height:2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6D9F0F16" w14:textId="77777777" w:rsidR="003478C8" w:rsidRDefault="003478C8" w:rsidP="003478C8">
                        <w:pPr>
                          <w:spacing w:after="160" w:line="259" w:lineRule="auto"/>
                          <w:jc w:val="left"/>
                        </w:pPr>
                        <w:r>
                          <w:rPr>
                            <w:color w:val="0070C0"/>
                            <w:sz w:val="32"/>
                          </w:rPr>
                          <w:t xml:space="preserve"> </w:t>
                        </w:r>
                      </w:p>
                    </w:txbxContent>
                  </v:textbox>
                </v:rect>
                <w10:anchorlock/>
              </v:group>
            </w:pict>
          </mc:Fallback>
        </mc:AlternateContent>
      </w:r>
      <w:r w:rsidR="005F0365">
        <w:rPr>
          <w:rFonts w:cs="Arial"/>
          <w:sz w:val="22"/>
          <w:szCs w:val="22"/>
        </w:rPr>
        <w:tab/>
      </w:r>
    </w:p>
    <w:p w14:paraId="7C8F3BBD" w14:textId="77777777" w:rsidR="006E31F7" w:rsidRPr="00B67215" w:rsidRDefault="006E31F7" w:rsidP="006E31F7">
      <w:pPr>
        <w:pStyle w:val="Titre2"/>
        <w:numPr>
          <w:ilvl w:val="0"/>
          <w:numId w:val="0"/>
        </w:numPr>
        <w:rPr>
          <w:szCs w:val="22"/>
        </w:rPr>
      </w:pPr>
      <w:bookmarkStart w:id="1" w:name="_Toc71535496"/>
    </w:p>
    <w:p w14:paraId="37E14889" w14:textId="3D8992EE" w:rsidR="003478C8"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bookmarkStart w:id="2" w:name="_Toc138154077"/>
      <w:bookmarkEnd w:id="0"/>
      <w:bookmarkEnd w:id="1"/>
      <w:r w:rsidRPr="00B67215">
        <w:rPr>
          <w:color w:val="auto"/>
          <w:sz w:val="22"/>
          <w:szCs w:val="22"/>
        </w:rPr>
        <w:t>ANNEXE 2 A L’ACTE D’ENGAGEMENT</w:t>
      </w:r>
    </w:p>
    <w:p w14:paraId="7CF2E738" w14:textId="2F3A5D7B" w:rsidR="00A23445"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w:t>
      </w:r>
      <w:r w:rsidR="00D76BBB" w:rsidRPr="00B67215">
        <w:rPr>
          <w:color w:val="auto"/>
          <w:sz w:val="22"/>
          <w:szCs w:val="22"/>
        </w:rPr>
        <w:t>ENGAGEMENT DE RECONNAISSANCE DE RESPONSABILITE</w:t>
      </w:r>
      <w:bookmarkEnd w:id="2"/>
      <w:r w:rsidRPr="00B67215">
        <w:rPr>
          <w:color w:val="auto"/>
          <w:sz w:val="22"/>
          <w:szCs w:val="22"/>
        </w:rPr>
        <w:t> »</w:t>
      </w:r>
    </w:p>
    <w:p w14:paraId="07574F58" w14:textId="77777777" w:rsidR="00A23445" w:rsidRPr="00B67215" w:rsidRDefault="00A23445" w:rsidP="003478C8">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bookmarkStart w:id="3" w:name="_GoBack"/>
      <w:bookmarkEnd w:id="3"/>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9947" w:type="dxa"/>
        <w:jc w:val="center"/>
        <w:tblInd w:w="0" w:type="dxa"/>
        <w:tblCellMar>
          <w:top w:w="130" w:type="dxa"/>
          <w:left w:w="78" w:type="dxa"/>
          <w:right w:w="115" w:type="dxa"/>
        </w:tblCellMar>
        <w:tblLook w:val="04A0" w:firstRow="1" w:lastRow="0" w:firstColumn="1" w:lastColumn="0" w:noHBand="0" w:noVBand="1"/>
      </w:tblPr>
      <w:tblGrid>
        <w:gridCol w:w="5382"/>
        <w:gridCol w:w="4565"/>
      </w:tblGrid>
      <w:tr w:rsidR="00D14086" w:rsidRPr="00B67215" w14:paraId="49490CE2" w14:textId="77777777" w:rsidTr="005F0365">
        <w:trPr>
          <w:trHeight w:val="975"/>
          <w:jc w:val="center"/>
        </w:trPr>
        <w:tc>
          <w:tcPr>
            <w:tcW w:w="9947" w:type="dxa"/>
            <w:gridSpan w:val="2"/>
            <w:tcBorders>
              <w:top w:val="single" w:sz="4" w:space="0" w:color="000000"/>
              <w:left w:val="single" w:sz="4" w:space="0" w:color="000000"/>
              <w:bottom w:val="single" w:sz="4" w:space="0" w:color="000000"/>
              <w:right w:val="single" w:sz="4" w:space="0" w:color="000000"/>
            </w:tcBorders>
          </w:tcPr>
          <w:p w14:paraId="31852213" w14:textId="11F99BC3"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00EC4A64">
              <w:rPr>
                <w:rFonts w:cs="Arial"/>
                <w:color w:val="000000"/>
                <w:sz w:val="22"/>
                <w:szCs w:val="22"/>
              </w:rPr>
              <w:t>: DAF_2025_001295</w:t>
            </w:r>
          </w:p>
          <w:p w14:paraId="5B79088B" w14:textId="77777777" w:rsidR="00D14086" w:rsidRPr="00B67215" w:rsidRDefault="00D14086" w:rsidP="00D76BBB">
            <w:pPr>
              <w:spacing w:line="259" w:lineRule="auto"/>
              <w:ind w:left="1"/>
              <w:jc w:val="left"/>
              <w:rPr>
                <w:rFonts w:cs="Arial"/>
                <w:color w:val="000000"/>
                <w:sz w:val="22"/>
                <w:szCs w:val="22"/>
              </w:rPr>
            </w:pPr>
          </w:p>
          <w:p w14:paraId="4D49ADF0" w14:textId="3C164E91"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w:t>
            </w:r>
            <w:r w:rsidR="00EC4A64" w:rsidRPr="00B67215">
              <w:rPr>
                <w:rFonts w:cs="Arial"/>
                <w:color w:val="000000"/>
                <w:sz w:val="22"/>
                <w:szCs w:val="22"/>
              </w:rPr>
              <w:t xml:space="preserve"> </w:t>
            </w:r>
            <w:r w:rsidR="0008772B" w:rsidRPr="0008772B">
              <w:rPr>
                <w:rFonts w:cs="Arial"/>
                <w:color w:val="000000"/>
                <w:sz w:val="22"/>
                <w:szCs w:val="22"/>
              </w:rPr>
              <w:t>« La réalisation de prestations de suivi en médecine du travail et de prévention au profit des personnels civils du ministère des Armées relevant du CMA zonal du sud-ouest pour les zones géographiques de Pau, Tarbes, Mont de Marsan et Bayonne »</w:t>
            </w:r>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5F0365">
        <w:trPr>
          <w:trHeight w:val="859"/>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565"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5F0365">
        <w:trPr>
          <w:trHeight w:val="859"/>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371E64C1" w14:textId="5D2C853C"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Déclarant avoir toute</w:t>
            </w:r>
            <w:r w:rsidR="005F0365">
              <w:rPr>
                <w:rFonts w:cs="Arial"/>
                <w:color w:val="000000"/>
                <w:sz w:val="22"/>
                <w:szCs w:val="22"/>
              </w:rPr>
              <w:t xml:space="preserve"> autorité pour agir en tant que </w:t>
            </w:r>
            <w:r w:rsidRPr="00B67215">
              <w:rPr>
                <w:rFonts w:cs="Arial"/>
                <w:color w:val="000000"/>
                <w:sz w:val="22"/>
                <w:szCs w:val="22"/>
              </w:rPr>
              <w:t xml:space="preserve">: </w:t>
            </w:r>
          </w:p>
        </w:tc>
        <w:tc>
          <w:tcPr>
            <w:tcW w:w="4565"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5F0365">
        <w:trPr>
          <w:trHeight w:val="1325"/>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565"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743C8981"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L’association s’engage à respecter et à mettre en œuvre la règlementation dédiée à la médecine de prévention</w:t>
      </w:r>
      <w:r w:rsidR="00D57740">
        <w:rPr>
          <w:rFonts w:cs="Arial"/>
          <w:color w:val="000000"/>
          <w:sz w:val="22"/>
          <w:szCs w:val="22"/>
        </w:rPr>
        <w:t> :</w:t>
      </w:r>
      <w:r w:rsidRPr="00B67215">
        <w:rPr>
          <w:rFonts w:cs="Arial"/>
          <w:color w:val="000000"/>
          <w:sz w:val="22"/>
          <w:szCs w:val="22"/>
        </w:rPr>
        <w:t xml:space="preserve"> </w:t>
      </w:r>
    </w:p>
    <w:p w14:paraId="2FD2F56F" w14:textId="03B03394" w:rsidR="00580414" w:rsidRPr="00B67215" w:rsidRDefault="008607C6" w:rsidP="008C33A7">
      <w:pPr>
        <w:pStyle w:val="Paragraphedeliste"/>
        <w:numPr>
          <w:ilvl w:val="0"/>
          <w:numId w:val="11"/>
        </w:numPr>
        <w:spacing w:after="3" w:line="289" w:lineRule="auto"/>
        <w:ind w:left="284" w:right="4"/>
        <w:rPr>
          <w:rFonts w:cs="Arial"/>
          <w:color w:val="000000"/>
          <w:sz w:val="22"/>
          <w:szCs w:val="22"/>
        </w:rPr>
      </w:pPr>
      <w:hyperlink r:id="rId9" w:history="1">
        <w:r w:rsidR="00580414" w:rsidRPr="00DA2646">
          <w:rPr>
            <w:rStyle w:val="Lienhypertexte"/>
            <w:rFonts w:cs="Arial"/>
            <w:sz w:val="22"/>
            <w:szCs w:val="22"/>
          </w:rPr>
          <w:t>Décret n°2012-422 du 29 mars 2012</w:t>
        </w:r>
      </w:hyperlink>
      <w:r w:rsidR="00580414" w:rsidRPr="00B67215">
        <w:rPr>
          <w:rFonts w:cs="Arial"/>
          <w:color w:val="000000"/>
          <w:sz w:val="22"/>
          <w:szCs w:val="22"/>
        </w:rPr>
        <w:t xml:space="preserve"> relatif à la santé et à la sécurité au travail au ministère de la défense ;</w:t>
      </w:r>
    </w:p>
    <w:p w14:paraId="753FB6AA" w14:textId="12929DFB" w:rsidR="001F5CD3" w:rsidRPr="00B67215" w:rsidRDefault="008607C6" w:rsidP="008C33A7">
      <w:pPr>
        <w:pStyle w:val="Paragraphedeliste"/>
        <w:numPr>
          <w:ilvl w:val="0"/>
          <w:numId w:val="11"/>
        </w:numPr>
        <w:spacing w:after="3" w:line="289" w:lineRule="auto"/>
        <w:ind w:left="284" w:right="4"/>
        <w:rPr>
          <w:rFonts w:cs="Arial"/>
          <w:color w:val="000000"/>
          <w:sz w:val="22"/>
          <w:szCs w:val="22"/>
        </w:rPr>
      </w:pPr>
      <w:hyperlink r:id="rId10" w:history="1">
        <w:r w:rsidR="001F5CD3" w:rsidRPr="00DA2646">
          <w:rPr>
            <w:rStyle w:val="Lienhypertexte"/>
            <w:rFonts w:cs="Arial"/>
            <w:sz w:val="22"/>
            <w:szCs w:val="22"/>
          </w:rPr>
          <w:t>Arrêté du 04</w:t>
        </w:r>
        <w:r w:rsidR="00580414" w:rsidRPr="00DA2646">
          <w:rPr>
            <w:rStyle w:val="Lienhypertexte"/>
            <w:rFonts w:cs="Arial"/>
            <w:sz w:val="22"/>
            <w:szCs w:val="22"/>
          </w:rPr>
          <w:t xml:space="preserve"> décembre </w:t>
        </w:r>
        <w:r w:rsidR="001F5CD3" w:rsidRPr="00DA2646">
          <w:rPr>
            <w:rStyle w:val="Lienhypertexte"/>
            <w:rFonts w:cs="Arial"/>
            <w:sz w:val="22"/>
            <w:szCs w:val="22"/>
          </w:rPr>
          <w:t>2020</w:t>
        </w:r>
      </w:hyperlink>
      <w:r w:rsidR="001F2CA4" w:rsidRPr="00B67215">
        <w:rPr>
          <w:rFonts w:cs="Arial"/>
          <w:color w:val="000000"/>
          <w:sz w:val="22"/>
          <w:szCs w:val="22"/>
        </w:rPr>
        <w:t xml:space="preserve"> fixant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18745A09" w:rsidR="001F5CD3" w:rsidRDefault="008607C6" w:rsidP="008C33A7">
      <w:pPr>
        <w:pStyle w:val="Paragraphedeliste"/>
        <w:numPr>
          <w:ilvl w:val="0"/>
          <w:numId w:val="11"/>
        </w:numPr>
        <w:spacing w:after="3" w:line="289" w:lineRule="auto"/>
        <w:ind w:left="284" w:right="4"/>
        <w:rPr>
          <w:rFonts w:cs="Arial"/>
          <w:color w:val="000000"/>
          <w:sz w:val="22"/>
          <w:szCs w:val="22"/>
        </w:rPr>
      </w:pPr>
      <w:hyperlink r:id="rId11" w:history="1">
        <w:r w:rsidR="001F5CD3" w:rsidRPr="00DA2646">
          <w:rPr>
            <w:rStyle w:val="Lienhypertexte"/>
            <w:rFonts w:cs="Arial"/>
            <w:sz w:val="22"/>
            <w:szCs w:val="22"/>
          </w:rPr>
          <w:t>Circulaire n°506680 du 05</w:t>
        </w:r>
        <w:r w:rsidR="00580414" w:rsidRPr="00DA2646">
          <w:rPr>
            <w:rStyle w:val="Lienhypertexte"/>
            <w:rFonts w:cs="Arial"/>
            <w:sz w:val="22"/>
            <w:szCs w:val="22"/>
          </w:rPr>
          <w:t xml:space="preserve"> juillet </w:t>
        </w:r>
        <w:r w:rsidR="001F5CD3" w:rsidRPr="00DA2646">
          <w:rPr>
            <w:rStyle w:val="Lienhypertexte"/>
            <w:rFonts w:cs="Arial"/>
            <w:sz w:val="22"/>
            <w:szCs w:val="22"/>
          </w:rPr>
          <w:t>2022</w:t>
        </w:r>
      </w:hyperlink>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580414" w:rsidRPr="00B67215">
        <w:rPr>
          <w:rFonts w:cs="Arial"/>
          <w:color w:val="000000"/>
          <w:sz w:val="22"/>
          <w:szCs w:val="22"/>
        </w:rPr>
        <w:t>.</w:t>
      </w: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lastRenderedPageBreak/>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14CC0703"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 xml:space="preserve">Plus précisément, la </w:t>
      </w:r>
      <w:hyperlink r:id="rId12" w:history="1">
        <w:r w:rsidR="003F6E03" w:rsidRPr="007A14E0">
          <w:rPr>
            <w:rStyle w:val="Lienhypertexte"/>
            <w:rFonts w:cs="Arial"/>
            <w:sz w:val="22"/>
            <w:szCs w:val="22"/>
          </w:rPr>
          <w:t>Circulaire n°506680 du 05</w:t>
        </w:r>
        <w:r w:rsidR="004A775B" w:rsidRPr="007A14E0">
          <w:rPr>
            <w:rStyle w:val="Lienhypertexte"/>
            <w:rFonts w:cs="Arial"/>
            <w:sz w:val="22"/>
            <w:szCs w:val="22"/>
          </w:rPr>
          <w:t xml:space="preserve"> juillet </w:t>
        </w:r>
        <w:r w:rsidR="003F6E03" w:rsidRPr="007A14E0">
          <w:rPr>
            <w:rStyle w:val="Lienhypertexte"/>
            <w:rFonts w:cs="Arial"/>
            <w:sz w:val="22"/>
            <w:szCs w:val="22"/>
          </w:rPr>
          <w:t>2022</w:t>
        </w:r>
      </w:hyperlink>
      <w:r w:rsidR="003F6E03" w:rsidRPr="00B67215">
        <w:rPr>
          <w:rFonts w:cs="Arial"/>
          <w:color w:val="000000"/>
          <w:sz w:val="22"/>
          <w:szCs w:val="22"/>
        </w:rPr>
        <w:t xml:space="preserve">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3B6C2360"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 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5DE4C870"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 xml:space="preserve">Participer 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398"/>
        <w:gridCol w:w="1164"/>
        <w:gridCol w:w="4366"/>
      </w:tblGrid>
      <w:tr w:rsidR="00AD27FC" w:rsidRPr="00B67215" w14:paraId="271DC4C3" w14:textId="77777777" w:rsidTr="007A769A">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398"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1164"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AC1389">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530"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A57194">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530"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p>
    <w:sectPr w:rsidR="00AD27FC" w:rsidRPr="00B67215" w:rsidSect="00533EA1">
      <w:footerReference w:type="even" r:id="rId13"/>
      <w:footerReference w:type="default" r:id="rId14"/>
      <w:footerReference w:type="first" r:id="rId15"/>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3FA95" w14:textId="77777777" w:rsidR="008607C6" w:rsidRDefault="008607C6">
      <w:r>
        <w:separator/>
      </w:r>
    </w:p>
  </w:endnote>
  <w:endnote w:type="continuationSeparator" w:id="0">
    <w:p w14:paraId="42BAFE02" w14:textId="77777777" w:rsidR="008607C6" w:rsidRDefault="00860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0C89766C" w:rsidR="0090334A" w:rsidRDefault="0090334A">
        <w:pPr>
          <w:pStyle w:val="Pieddepage"/>
          <w:jc w:val="right"/>
        </w:pPr>
        <w:r>
          <w:fldChar w:fldCharType="begin"/>
        </w:r>
        <w:r>
          <w:instrText>PAGE   \* MERGEFORMAT</w:instrText>
        </w:r>
        <w:r>
          <w:fldChar w:fldCharType="separate"/>
        </w:r>
        <w:r w:rsidR="0008772B">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1C543BCA" w:rsidR="0090334A" w:rsidRDefault="0090334A">
        <w:pPr>
          <w:pStyle w:val="Pieddepage"/>
          <w:jc w:val="right"/>
        </w:pPr>
        <w:r>
          <w:fldChar w:fldCharType="begin"/>
        </w:r>
        <w:r>
          <w:instrText>PAGE   \* MERGEFORMAT</w:instrText>
        </w:r>
        <w:r>
          <w:fldChar w:fldCharType="separate"/>
        </w:r>
        <w:r w:rsidR="0008772B">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47F1D" w14:textId="77777777" w:rsidR="008607C6" w:rsidRDefault="008607C6">
      <w:r>
        <w:separator/>
      </w:r>
    </w:p>
  </w:footnote>
  <w:footnote w:type="continuationSeparator" w:id="0">
    <w:p w14:paraId="28ED264A" w14:textId="77777777" w:rsidR="008607C6" w:rsidRDefault="00860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2A2D"/>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2B"/>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84"/>
    <w:rsid w:val="000C51D3"/>
    <w:rsid w:val="000C5562"/>
    <w:rsid w:val="000D019A"/>
    <w:rsid w:val="000D5238"/>
    <w:rsid w:val="000D5781"/>
    <w:rsid w:val="000E0AE0"/>
    <w:rsid w:val="000E0B60"/>
    <w:rsid w:val="000E0D69"/>
    <w:rsid w:val="000E5913"/>
    <w:rsid w:val="000E611E"/>
    <w:rsid w:val="000E6AC9"/>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632E"/>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10DB0"/>
    <w:rsid w:val="00213289"/>
    <w:rsid w:val="002146CD"/>
    <w:rsid w:val="0021735F"/>
    <w:rsid w:val="00221433"/>
    <w:rsid w:val="002217D4"/>
    <w:rsid w:val="002232A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1FB4"/>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D42"/>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5F18"/>
    <w:rsid w:val="00375F82"/>
    <w:rsid w:val="00381B51"/>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28AC"/>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3B6A"/>
    <w:rsid w:val="00452767"/>
    <w:rsid w:val="00452823"/>
    <w:rsid w:val="00461562"/>
    <w:rsid w:val="004615BC"/>
    <w:rsid w:val="00461914"/>
    <w:rsid w:val="0046303F"/>
    <w:rsid w:val="00470652"/>
    <w:rsid w:val="0047266C"/>
    <w:rsid w:val="00482350"/>
    <w:rsid w:val="00484C5E"/>
    <w:rsid w:val="00492C85"/>
    <w:rsid w:val="00495D42"/>
    <w:rsid w:val="004964B3"/>
    <w:rsid w:val="00497B55"/>
    <w:rsid w:val="004A0819"/>
    <w:rsid w:val="004A2646"/>
    <w:rsid w:val="004A2A4C"/>
    <w:rsid w:val="004A4909"/>
    <w:rsid w:val="004A6452"/>
    <w:rsid w:val="004A6736"/>
    <w:rsid w:val="004A7488"/>
    <w:rsid w:val="004A775B"/>
    <w:rsid w:val="004B4546"/>
    <w:rsid w:val="004C3E3C"/>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06C14"/>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50F5"/>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0365"/>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7F87"/>
    <w:rsid w:val="0069634F"/>
    <w:rsid w:val="006A07A7"/>
    <w:rsid w:val="006A27B5"/>
    <w:rsid w:val="006A43F6"/>
    <w:rsid w:val="006A5E91"/>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0536"/>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73CAE"/>
    <w:rsid w:val="0077479B"/>
    <w:rsid w:val="00775718"/>
    <w:rsid w:val="00775B24"/>
    <w:rsid w:val="00777B8A"/>
    <w:rsid w:val="00780C4C"/>
    <w:rsid w:val="007838BF"/>
    <w:rsid w:val="0078480B"/>
    <w:rsid w:val="00786419"/>
    <w:rsid w:val="00786DCE"/>
    <w:rsid w:val="007947BA"/>
    <w:rsid w:val="00795AEF"/>
    <w:rsid w:val="00796B51"/>
    <w:rsid w:val="007976B3"/>
    <w:rsid w:val="007A14E0"/>
    <w:rsid w:val="007A2458"/>
    <w:rsid w:val="007A3186"/>
    <w:rsid w:val="007A4CEC"/>
    <w:rsid w:val="007A5BAC"/>
    <w:rsid w:val="007A5C60"/>
    <w:rsid w:val="007A5DE2"/>
    <w:rsid w:val="007A769A"/>
    <w:rsid w:val="007B3F33"/>
    <w:rsid w:val="007B40E7"/>
    <w:rsid w:val="007B5F71"/>
    <w:rsid w:val="007B665B"/>
    <w:rsid w:val="007B6A37"/>
    <w:rsid w:val="007C1918"/>
    <w:rsid w:val="007C1FDE"/>
    <w:rsid w:val="007C2BE5"/>
    <w:rsid w:val="007D014B"/>
    <w:rsid w:val="007D0741"/>
    <w:rsid w:val="007D2401"/>
    <w:rsid w:val="007D329C"/>
    <w:rsid w:val="007D34D6"/>
    <w:rsid w:val="007D43C9"/>
    <w:rsid w:val="007D4A32"/>
    <w:rsid w:val="007E0D49"/>
    <w:rsid w:val="007E3507"/>
    <w:rsid w:val="007E3ACB"/>
    <w:rsid w:val="007E5115"/>
    <w:rsid w:val="007E59EB"/>
    <w:rsid w:val="007F4275"/>
    <w:rsid w:val="007F45F5"/>
    <w:rsid w:val="007F4C35"/>
    <w:rsid w:val="00805104"/>
    <w:rsid w:val="00807412"/>
    <w:rsid w:val="00811EA6"/>
    <w:rsid w:val="00811FB8"/>
    <w:rsid w:val="00816A8F"/>
    <w:rsid w:val="0081779E"/>
    <w:rsid w:val="008201A5"/>
    <w:rsid w:val="0082198C"/>
    <w:rsid w:val="008251C6"/>
    <w:rsid w:val="008268B9"/>
    <w:rsid w:val="00836CCB"/>
    <w:rsid w:val="00836EBB"/>
    <w:rsid w:val="0084012E"/>
    <w:rsid w:val="0084020A"/>
    <w:rsid w:val="008454E2"/>
    <w:rsid w:val="008476B7"/>
    <w:rsid w:val="00847A40"/>
    <w:rsid w:val="00853B59"/>
    <w:rsid w:val="008607C6"/>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5435"/>
    <w:rsid w:val="00906010"/>
    <w:rsid w:val="009163F5"/>
    <w:rsid w:val="00917B80"/>
    <w:rsid w:val="00922376"/>
    <w:rsid w:val="0092569C"/>
    <w:rsid w:val="009257A7"/>
    <w:rsid w:val="00925849"/>
    <w:rsid w:val="009270E4"/>
    <w:rsid w:val="00931774"/>
    <w:rsid w:val="0093436B"/>
    <w:rsid w:val="009374C5"/>
    <w:rsid w:val="009377AE"/>
    <w:rsid w:val="00940431"/>
    <w:rsid w:val="00942420"/>
    <w:rsid w:val="009429D5"/>
    <w:rsid w:val="00942D05"/>
    <w:rsid w:val="00944D2F"/>
    <w:rsid w:val="0094568E"/>
    <w:rsid w:val="00947150"/>
    <w:rsid w:val="009508A6"/>
    <w:rsid w:val="009515D5"/>
    <w:rsid w:val="0096041F"/>
    <w:rsid w:val="00961F19"/>
    <w:rsid w:val="009679E4"/>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7E35"/>
    <w:rsid w:val="009F08C2"/>
    <w:rsid w:val="009F410B"/>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44F"/>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4109"/>
    <w:rsid w:val="00B4775A"/>
    <w:rsid w:val="00B47D79"/>
    <w:rsid w:val="00B5321E"/>
    <w:rsid w:val="00B57CBD"/>
    <w:rsid w:val="00B60012"/>
    <w:rsid w:val="00B601CD"/>
    <w:rsid w:val="00B6143A"/>
    <w:rsid w:val="00B63680"/>
    <w:rsid w:val="00B63FB4"/>
    <w:rsid w:val="00B641E8"/>
    <w:rsid w:val="00B657D7"/>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2A1F"/>
    <w:rsid w:val="00C57E95"/>
    <w:rsid w:val="00C600C8"/>
    <w:rsid w:val="00C60AB0"/>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C1413"/>
    <w:rsid w:val="00CC1539"/>
    <w:rsid w:val="00CC2AF1"/>
    <w:rsid w:val="00CC5877"/>
    <w:rsid w:val="00CC6BE0"/>
    <w:rsid w:val="00CD1171"/>
    <w:rsid w:val="00CD5BD7"/>
    <w:rsid w:val="00CE05E0"/>
    <w:rsid w:val="00CE0A1B"/>
    <w:rsid w:val="00CE0B96"/>
    <w:rsid w:val="00CE279A"/>
    <w:rsid w:val="00CF0E46"/>
    <w:rsid w:val="00CF1E51"/>
    <w:rsid w:val="00CF3E20"/>
    <w:rsid w:val="00D017B3"/>
    <w:rsid w:val="00D01F14"/>
    <w:rsid w:val="00D048FA"/>
    <w:rsid w:val="00D14086"/>
    <w:rsid w:val="00D14107"/>
    <w:rsid w:val="00D14F07"/>
    <w:rsid w:val="00D228CA"/>
    <w:rsid w:val="00D2290B"/>
    <w:rsid w:val="00D22B16"/>
    <w:rsid w:val="00D26B26"/>
    <w:rsid w:val="00D26FF9"/>
    <w:rsid w:val="00D322F9"/>
    <w:rsid w:val="00D343A8"/>
    <w:rsid w:val="00D3751E"/>
    <w:rsid w:val="00D37578"/>
    <w:rsid w:val="00D40A65"/>
    <w:rsid w:val="00D41ED8"/>
    <w:rsid w:val="00D41F06"/>
    <w:rsid w:val="00D43C3A"/>
    <w:rsid w:val="00D4679C"/>
    <w:rsid w:val="00D47DB5"/>
    <w:rsid w:val="00D51D6B"/>
    <w:rsid w:val="00D523AF"/>
    <w:rsid w:val="00D53C33"/>
    <w:rsid w:val="00D57740"/>
    <w:rsid w:val="00D60675"/>
    <w:rsid w:val="00D644FE"/>
    <w:rsid w:val="00D66DF8"/>
    <w:rsid w:val="00D70EE5"/>
    <w:rsid w:val="00D71A46"/>
    <w:rsid w:val="00D76BBB"/>
    <w:rsid w:val="00D87A84"/>
    <w:rsid w:val="00D94B03"/>
    <w:rsid w:val="00D9740E"/>
    <w:rsid w:val="00DA0BCB"/>
    <w:rsid w:val="00DA15BD"/>
    <w:rsid w:val="00DA2646"/>
    <w:rsid w:val="00DA7A33"/>
    <w:rsid w:val="00DB01BC"/>
    <w:rsid w:val="00DB2E38"/>
    <w:rsid w:val="00DB2EB9"/>
    <w:rsid w:val="00DB63BF"/>
    <w:rsid w:val="00DB6788"/>
    <w:rsid w:val="00DC2FBD"/>
    <w:rsid w:val="00DC32E9"/>
    <w:rsid w:val="00DC5ED3"/>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4A64"/>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5309"/>
    <w:rsid w:val="00F371A5"/>
    <w:rsid w:val="00F37E79"/>
    <w:rsid w:val="00F41AC3"/>
    <w:rsid w:val="00F425FE"/>
    <w:rsid w:val="00F431A7"/>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04.ATTRI1_Ann_3C_Circulaire%20n&#176;506680%20du%205%20juillet%202022%20relative%20&#224;%20l'application%20du%20dispositif%20de%20med%20prev.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04.ATTRI1_Ann_3C_Circulaire%20n&#176;506680%20du%205%20juillet%202022%20relative%20&#224;%20l'application%20du%20dispositif%20de%20med%20prev.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04.ATTRI1_Ann_3B_Arr&#234;t&#233;%20du%2004%20d&#233;cembre%202020%20modifi&#233;%20fixant%20les%20modalit&#233;s%20de%20nomination%20des%20m&#233;decins%20de%20pr&#233;vention.pdf" TargetMode="External"/><Relationship Id="rId4" Type="http://schemas.openxmlformats.org/officeDocument/2006/relationships/settings" Target="settings.xml"/><Relationship Id="rId9" Type="http://schemas.openxmlformats.org/officeDocument/2006/relationships/hyperlink" Target="04.ATTRI1_Ann_3A_D&#233;cr&#234;t%20n&#176;2012-422%20du%2029%20mars%202012%20modifi&#233;%20relatif%20&#224;%20la%20SST%20au%20minist&#232;re%20de%20la%20d&#233;fense.pdf"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4256C-5AE4-4B33-ADA7-A5F4E37FF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Pages>
  <Words>522</Words>
  <Characters>2872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3388</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GUILBERT Laura INGE CIVI DEFE</cp:lastModifiedBy>
  <cp:revision>130</cp:revision>
  <cp:lastPrinted>2023-06-28T09:20:00Z</cp:lastPrinted>
  <dcterms:created xsi:type="dcterms:W3CDTF">2021-12-16T11:09:00Z</dcterms:created>
  <dcterms:modified xsi:type="dcterms:W3CDTF">2026-02-24T11:18:00Z</dcterms:modified>
</cp:coreProperties>
</file>